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E3F54" w14:textId="77777777" w:rsidR="00AD27C4" w:rsidRDefault="004D7F66" w:rsidP="0000580B">
      <w:pPr>
        <w:spacing w:after="0"/>
        <w:jc w:val="center"/>
        <w:rPr>
          <w:rFonts w:ascii="Nunito" w:eastAsia="Nunito" w:hAnsi="Nunito" w:cs="Nunito"/>
          <w:b/>
          <w:sz w:val="28"/>
          <w:szCs w:val="28"/>
        </w:rPr>
      </w:pPr>
      <w:r>
        <w:rPr>
          <w:rFonts w:ascii="Nunito" w:eastAsia="Nunito" w:hAnsi="Nunito" w:cs="Nunito"/>
          <w:b/>
          <w:sz w:val="28"/>
          <w:szCs w:val="28"/>
        </w:rPr>
        <w:t>PSAANS Leadership Development Grant</w:t>
      </w:r>
    </w:p>
    <w:p w14:paraId="16672387" w14:textId="569DF674" w:rsidR="000554A0" w:rsidRDefault="000554A0" w:rsidP="0000580B">
      <w:pPr>
        <w:spacing w:after="0"/>
        <w:jc w:val="center"/>
        <w:rPr>
          <w:rFonts w:ascii="Nunito" w:eastAsia="Nunito" w:hAnsi="Nunito" w:cs="Nunito"/>
          <w:b/>
          <w:sz w:val="28"/>
          <w:szCs w:val="28"/>
        </w:rPr>
      </w:pPr>
      <w:r>
        <w:rPr>
          <w:rFonts w:ascii="Nunito" w:eastAsia="Nunito" w:hAnsi="Nunito" w:cs="Nunito"/>
          <w:b/>
          <w:sz w:val="28"/>
          <w:szCs w:val="28"/>
        </w:rPr>
        <w:t>Guidelines</w:t>
      </w:r>
    </w:p>
    <w:p w14:paraId="6C5036E1" w14:textId="3F3689F8" w:rsidR="00AD27C4" w:rsidRDefault="004D7F66" w:rsidP="0000580B">
      <w:pPr>
        <w:spacing w:after="0"/>
        <w:jc w:val="center"/>
        <w:rPr>
          <w:rFonts w:ascii="Nunito" w:eastAsia="Nunito" w:hAnsi="Nunito" w:cs="Nunito"/>
          <w:b/>
          <w:sz w:val="28"/>
          <w:szCs w:val="28"/>
        </w:rPr>
      </w:pPr>
      <w:r>
        <w:rPr>
          <w:rFonts w:ascii="Nunito" w:eastAsia="Nunito" w:hAnsi="Nunito" w:cs="Nunito"/>
          <w:b/>
          <w:sz w:val="28"/>
          <w:szCs w:val="28"/>
        </w:rPr>
        <w:t>(202</w:t>
      </w:r>
      <w:r w:rsidR="00B44349">
        <w:rPr>
          <w:rFonts w:ascii="Nunito" w:eastAsia="Nunito" w:hAnsi="Nunito" w:cs="Nunito"/>
          <w:b/>
          <w:sz w:val="28"/>
          <w:szCs w:val="28"/>
        </w:rPr>
        <w:t>3</w:t>
      </w:r>
      <w:r>
        <w:rPr>
          <w:rFonts w:ascii="Nunito" w:eastAsia="Nunito" w:hAnsi="Nunito" w:cs="Nunito"/>
          <w:b/>
          <w:sz w:val="28"/>
          <w:szCs w:val="28"/>
        </w:rPr>
        <w:t>-202</w:t>
      </w:r>
      <w:r w:rsidR="00B44349">
        <w:rPr>
          <w:rFonts w:ascii="Nunito" w:eastAsia="Nunito" w:hAnsi="Nunito" w:cs="Nunito"/>
          <w:b/>
          <w:sz w:val="28"/>
          <w:szCs w:val="28"/>
        </w:rPr>
        <w:t>4</w:t>
      </w:r>
      <w:r>
        <w:rPr>
          <w:rFonts w:ascii="Nunito" w:eastAsia="Nunito" w:hAnsi="Nunito" w:cs="Nunito"/>
          <w:b/>
          <w:sz w:val="28"/>
          <w:szCs w:val="28"/>
        </w:rPr>
        <w:t>)</w:t>
      </w:r>
    </w:p>
    <w:p w14:paraId="5C564CDF" w14:textId="77777777" w:rsidR="00AD27C4" w:rsidRDefault="00AD27C4">
      <w:pPr>
        <w:spacing w:after="0"/>
        <w:rPr>
          <w:rFonts w:ascii="Nunito" w:eastAsia="Nunito" w:hAnsi="Nunito" w:cs="Nunito"/>
          <w:b/>
        </w:rPr>
      </w:pPr>
    </w:p>
    <w:p w14:paraId="5AEB0641" w14:textId="77777777" w:rsidR="00AD27C4" w:rsidRDefault="004D7F66">
      <w:pPr>
        <w:spacing w:after="0" w:line="240" w:lineRule="auto"/>
        <w:jc w:val="both"/>
        <w:rPr>
          <w:rFonts w:ascii="Nunito" w:eastAsia="Nunito" w:hAnsi="Nunito" w:cs="Nunito"/>
          <w:b/>
        </w:rPr>
      </w:pPr>
      <w:r>
        <w:rPr>
          <w:rFonts w:ascii="Nunito" w:eastAsia="Nunito" w:hAnsi="Nunito" w:cs="Nunito"/>
          <w:b/>
        </w:rPr>
        <w:t>Eligibility:</w:t>
      </w:r>
    </w:p>
    <w:p w14:paraId="055BE30E" w14:textId="77777777" w:rsidR="00AD27C4" w:rsidRDefault="00AD27C4">
      <w:pPr>
        <w:spacing w:after="0" w:line="240" w:lineRule="auto"/>
        <w:jc w:val="both"/>
        <w:rPr>
          <w:rFonts w:ascii="Nunito" w:eastAsia="Nunito" w:hAnsi="Nunito" w:cs="Nunito"/>
        </w:rPr>
      </w:pPr>
    </w:p>
    <w:p w14:paraId="4A69ACB5" w14:textId="77777777" w:rsidR="006F776E" w:rsidRDefault="004D7F66" w:rsidP="006F776E">
      <w:pPr>
        <w:spacing w:after="0" w:line="240" w:lineRule="auto"/>
        <w:jc w:val="both"/>
        <w:rPr>
          <w:rFonts w:ascii="Nunito" w:eastAsia="Nunito" w:hAnsi="Nunito" w:cs="Nunito"/>
        </w:rPr>
      </w:pPr>
      <w:r>
        <w:rPr>
          <w:rFonts w:ascii="Nunito" w:eastAsia="Nunito" w:hAnsi="Nunito" w:cs="Nunito"/>
        </w:rPr>
        <w:t xml:space="preserve">The Leadership Development Grant is designed to meet the needs of administrators and is open to all current PSAANS administrators who are actively working in a PSAANS position.  Applications will be reviewed by a Grant Review Committee composed of members of the PSAANS Board of Directors and staff.   </w:t>
      </w:r>
      <w:r w:rsidR="006F776E">
        <w:rPr>
          <w:rFonts w:ascii="Nunito" w:eastAsia="Nunito" w:hAnsi="Nunito" w:cs="Nunito"/>
        </w:rPr>
        <w:t>The Leadership Development Grant has been subdivided in two parts:</w:t>
      </w:r>
    </w:p>
    <w:p w14:paraId="53137EE2" w14:textId="77777777" w:rsidR="006F776E" w:rsidRDefault="006F776E" w:rsidP="006F776E">
      <w:pPr>
        <w:spacing w:after="0" w:line="240" w:lineRule="auto"/>
        <w:jc w:val="both"/>
        <w:rPr>
          <w:rFonts w:ascii="Nunito" w:eastAsia="Nunito" w:hAnsi="Nunito" w:cs="Nunito"/>
        </w:rPr>
      </w:pPr>
    </w:p>
    <w:p w14:paraId="2DF789DB" w14:textId="54A8F594" w:rsidR="006F776E" w:rsidRDefault="006F776E" w:rsidP="006F776E">
      <w:pPr>
        <w:spacing w:after="0" w:line="240" w:lineRule="auto"/>
        <w:jc w:val="both"/>
        <w:rPr>
          <w:rFonts w:ascii="Nunito" w:eastAsia="Nunito" w:hAnsi="Nunito" w:cs="Nunito"/>
          <w:b/>
        </w:rPr>
      </w:pPr>
      <w:r>
        <w:rPr>
          <w:rFonts w:ascii="Nunito" w:eastAsia="Nunito" w:hAnsi="Nunito" w:cs="Nunito"/>
          <w:b/>
        </w:rPr>
        <w:t>Phase One: August 1, 2023 to January 31, 2024:</w:t>
      </w:r>
    </w:p>
    <w:p w14:paraId="0C7063AA" w14:textId="77777777" w:rsidR="006F776E" w:rsidRDefault="006F776E" w:rsidP="006F776E">
      <w:pPr>
        <w:spacing w:after="0" w:line="240" w:lineRule="auto"/>
        <w:jc w:val="both"/>
        <w:rPr>
          <w:rFonts w:ascii="Nunito" w:eastAsia="Nunito" w:hAnsi="Nunito" w:cs="Nunito"/>
        </w:rPr>
      </w:pPr>
    </w:p>
    <w:p w14:paraId="4EAC20B6" w14:textId="77777777" w:rsidR="006F776E" w:rsidRDefault="006F776E" w:rsidP="006F776E">
      <w:pPr>
        <w:spacing w:after="0" w:line="240" w:lineRule="auto"/>
        <w:jc w:val="both"/>
        <w:rPr>
          <w:rFonts w:ascii="Nunito" w:eastAsia="Nunito" w:hAnsi="Nunito" w:cs="Nunito"/>
        </w:rPr>
      </w:pPr>
      <w:r>
        <w:rPr>
          <w:rFonts w:ascii="Nunito" w:eastAsia="Nunito" w:hAnsi="Nunito" w:cs="Nunito"/>
          <w:b/>
        </w:rPr>
        <w:t xml:space="preserve">Amount Allocated: </w:t>
      </w:r>
      <w:r>
        <w:rPr>
          <w:rFonts w:ascii="Nunito" w:eastAsia="Nunito" w:hAnsi="Nunito" w:cs="Nunito"/>
        </w:rPr>
        <w:t>$30,000</w:t>
      </w:r>
    </w:p>
    <w:p w14:paraId="3C6FC98C" w14:textId="77777777" w:rsidR="006F776E" w:rsidRDefault="006F776E" w:rsidP="006F776E">
      <w:pPr>
        <w:spacing w:after="0" w:line="240" w:lineRule="auto"/>
        <w:jc w:val="both"/>
        <w:rPr>
          <w:rFonts w:ascii="Nunito" w:eastAsia="Nunito" w:hAnsi="Nunito" w:cs="Nunito"/>
        </w:rPr>
      </w:pPr>
    </w:p>
    <w:p w14:paraId="2793DB20" w14:textId="77777777" w:rsidR="006F776E" w:rsidRDefault="006F776E" w:rsidP="006F776E">
      <w:pPr>
        <w:numPr>
          <w:ilvl w:val="0"/>
          <w:numId w:val="2"/>
        </w:numPr>
        <w:spacing w:after="0" w:line="240" w:lineRule="auto"/>
        <w:jc w:val="both"/>
        <w:rPr>
          <w:rFonts w:ascii="Nunito" w:eastAsia="Nunito" w:hAnsi="Nunito" w:cs="Nunito"/>
        </w:rPr>
      </w:pPr>
      <w:r>
        <w:rPr>
          <w:rFonts w:ascii="Nunito" w:eastAsia="Nunito" w:hAnsi="Nunito" w:cs="Nunito"/>
        </w:rPr>
        <w:t xml:space="preserve">Applicants are encouraged to complete the attached form and apply at their earliest convenience to access the funding allocated for Phase One.  </w:t>
      </w:r>
    </w:p>
    <w:p w14:paraId="6E4A173D" w14:textId="77777777" w:rsidR="006F776E" w:rsidRDefault="006F776E" w:rsidP="006F776E">
      <w:pPr>
        <w:spacing w:after="0" w:line="240" w:lineRule="auto"/>
        <w:jc w:val="both"/>
        <w:rPr>
          <w:rFonts w:ascii="Nunito" w:eastAsia="Nunito" w:hAnsi="Nunito" w:cs="Nunito"/>
        </w:rPr>
      </w:pPr>
    </w:p>
    <w:p w14:paraId="2B6A7D57" w14:textId="4AAD85B3" w:rsidR="006F776E" w:rsidRDefault="006F776E" w:rsidP="006F776E">
      <w:pPr>
        <w:spacing w:after="0" w:line="240" w:lineRule="auto"/>
        <w:jc w:val="both"/>
        <w:rPr>
          <w:rFonts w:ascii="Nunito" w:eastAsia="Nunito" w:hAnsi="Nunito" w:cs="Nunito"/>
          <w:b/>
        </w:rPr>
      </w:pPr>
      <w:r>
        <w:rPr>
          <w:rFonts w:ascii="Nunito" w:eastAsia="Nunito" w:hAnsi="Nunito" w:cs="Nunito"/>
          <w:b/>
        </w:rPr>
        <w:t>Phase Two: February 1, 2024, to July 31, 2024:</w:t>
      </w:r>
    </w:p>
    <w:p w14:paraId="2F5747F3" w14:textId="77777777" w:rsidR="006F776E" w:rsidRDefault="006F776E" w:rsidP="006F776E">
      <w:pPr>
        <w:spacing w:after="0" w:line="240" w:lineRule="auto"/>
        <w:jc w:val="both"/>
        <w:rPr>
          <w:rFonts w:ascii="Nunito" w:eastAsia="Nunito" w:hAnsi="Nunito" w:cs="Nunito"/>
          <w:b/>
        </w:rPr>
      </w:pPr>
    </w:p>
    <w:p w14:paraId="42700AD8" w14:textId="77777777" w:rsidR="006F776E" w:rsidRDefault="006F776E" w:rsidP="006F776E">
      <w:pPr>
        <w:spacing w:after="0" w:line="240" w:lineRule="auto"/>
        <w:jc w:val="both"/>
        <w:rPr>
          <w:rFonts w:ascii="Nunito" w:eastAsia="Nunito" w:hAnsi="Nunito" w:cs="Nunito"/>
        </w:rPr>
      </w:pPr>
      <w:r>
        <w:rPr>
          <w:rFonts w:ascii="Nunito" w:eastAsia="Nunito" w:hAnsi="Nunito" w:cs="Nunito"/>
          <w:b/>
        </w:rPr>
        <w:t>Amount Allocated:</w:t>
      </w:r>
      <w:r>
        <w:rPr>
          <w:rFonts w:ascii="Nunito" w:eastAsia="Nunito" w:hAnsi="Nunito" w:cs="Nunito"/>
        </w:rPr>
        <w:t xml:space="preserve"> $30,000</w:t>
      </w:r>
    </w:p>
    <w:p w14:paraId="5F5CEAF1" w14:textId="77777777" w:rsidR="006F776E" w:rsidRDefault="006F776E" w:rsidP="006F776E">
      <w:pPr>
        <w:spacing w:after="0" w:line="240" w:lineRule="auto"/>
        <w:jc w:val="both"/>
        <w:rPr>
          <w:rFonts w:ascii="Nunito" w:eastAsia="Nunito" w:hAnsi="Nunito" w:cs="Nunito"/>
        </w:rPr>
      </w:pPr>
    </w:p>
    <w:p w14:paraId="0AADFDAA" w14:textId="77777777" w:rsidR="006F776E" w:rsidRDefault="006F776E" w:rsidP="006F776E">
      <w:pPr>
        <w:numPr>
          <w:ilvl w:val="0"/>
          <w:numId w:val="1"/>
        </w:numPr>
        <w:spacing w:after="0" w:line="240" w:lineRule="auto"/>
        <w:jc w:val="both"/>
        <w:rPr>
          <w:rFonts w:ascii="Nunito" w:eastAsia="Nunito" w:hAnsi="Nunito" w:cs="Nunito"/>
        </w:rPr>
      </w:pPr>
      <w:r>
        <w:rPr>
          <w:rFonts w:ascii="Nunito" w:eastAsia="Nunito" w:hAnsi="Nunito" w:cs="Nunito"/>
        </w:rPr>
        <w:t>Information on accessing funding for the second phase of the PSAANS Leadership Development Grant will be communicated to members early in the new year.</w:t>
      </w:r>
    </w:p>
    <w:p w14:paraId="4AC6A602" w14:textId="4FE91BA1" w:rsidR="00AD27C4" w:rsidRDefault="00AD27C4" w:rsidP="00077748">
      <w:pPr>
        <w:spacing w:after="0" w:line="240" w:lineRule="auto"/>
        <w:jc w:val="both"/>
        <w:rPr>
          <w:rFonts w:ascii="Nunito" w:eastAsia="Nunito" w:hAnsi="Nunito" w:cs="Nunito"/>
        </w:rPr>
      </w:pPr>
    </w:p>
    <w:p w14:paraId="41DB8859" w14:textId="77777777" w:rsidR="00AD27C4" w:rsidRDefault="004D7F66">
      <w:pPr>
        <w:spacing w:after="0" w:line="240" w:lineRule="auto"/>
        <w:jc w:val="both"/>
        <w:rPr>
          <w:rFonts w:ascii="Nunito" w:eastAsia="Nunito" w:hAnsi="Nunito" w:cs="Nunito"/>
          <w:b/>
        </w:rPr>
      </w:pPr>
      <w:r>
        <w:rPr>
          <w:rFonts w:ascii="Nunito" w:eastAsia="Nunito" w:hAnsi="Nunito" w:cs="Nunito"/>
          <w:b/>
        </w:rPr>
        <w:t>Guidelines:</w:t>
      </w:r>
    </w:p>
    <w:p w14:paraId="1E0A8E35" w14:textId="77777777" w:rsidR="00AD27C4" w:rsidRDefault="00AD27C4">
      <w:pPr>
        <w:spacing w:after="0" w:line="240" w:lineRule="auto"/>
        <w:jc w:val="both"/>
        <w:rPr>
          <w:rFonts w:ascii="Nunito" w:eastAsia="Nunito" w:hAnsi="Nunito" w:cs="Nunito"/>
          <w:b/>
        </w:rPr>
      </w:pPr>
    </w:p>
    <w:p w14:paraId="15FE52DC" w14:textId="77777777" w:rsidR="00AD27C4" w:rsidRDefault="004D7F66">
      <w:pPr>
        <w:spacing w:after="0" w:line="240" w:lineRule="auto"/>
        <w:jc w:val="both"/>
        <w:rPr>
          <w:rFonts w:ascii="Nunito" w:eastAsia="Nunito" w:hAnsi="Nunito" w:cs="Nunito"/>
        </w:rPr>
      </w:pPr>
      <w:r>
        <w:rPr>
          <w:rFonts w:ascii="Nunito" w:eastAsia="Nunito" w:hAnsi="Nunito" w:cs="Nunito"/>
        </w:rPr>
        <w:t>Administrators may apply for a PSAANS Leadership Development Grant for an amount of up to $1,000.  Proposals must have a focus on leadership development in the form of a professional development opportunity or a collaborative professionalism opportunity. Administrators may also apply as a group if the opportunity is contingent on the participation of multiple administrators.</w:t>
      </w:r>
    </w:p>
    <w:p w14:paraId="58BD7FF6" w14:textId="77777777" w:rsidR="00AD27C4" w:rsidRDefault="00AD27C4">
      <w:pPr>
        <w:spacing w:after="0" w:line="240" w:lineRule="auto"/>
        <w:jc w:val="both"/>
        <w:rPr>
          <w:rFonts w:ascii="Nunito" w:eastAsia="Nunito" w:hAnsi="Nunito" w:cs="Nunito"/>
        </w:rPr>
      </w:pPr>
    </w:p>
    <w:p w14:paraId="78E2E97D" w14:textId="77777777" w:rsidR="00AD27C4" w:rsidRDefault="004D7F66">
      <w:pPr>
        <w:spacing w:after="0" w:line="240" w:lineRule="auto"/>
        <w:ind w:left="720"/>
        <w:jc w:val="both"/>
        <w:rPr>
          <w:rFonts w:ascii="Nunito" w:eastAsia="Nunito" w:hAnsi="Nunito" w:cs="Nunito"/>
        </w:rPr>
      </w:pPr>
      <w:r>
        <w:rPr>
          <w:rFonts w:ascii="Nunito" w:eastAsia="Nunito" w:hAnsi="Nunito" w:cs="Nunito"/>
          <w:b/>
        </w:rPr>
        <w:t>Professional development</w:t>
      </w:r>
      <w:r>
        <w:rPr>
          <w:rFonts w:ascii="Nunito" w:eastAsia="Nunito" w:hAnsi="Nunito" w:cs="Nunito"/>
        </w:rPr>
        <w:t xml:space="preserve"> opportunities support new learning, skill development, and building a professional network.  Grant funding may be used to cover the costs associated with registration fees, tuition*, travel, meals or substitute coverage**.</w:t>
      </w:r>
    </w:p>
    <w:p w14:paraId="34245A8B" w14:textId="77777777" w:rsidR="00AD27C4" w:rsidRDefault="00AD27C4">
      <w:pPr>
        <w:spacing w:after="0" w:line="240" w:lineRule="auto"/>
        <w:jc w:val="both"/>
        <w:rPr>
          <w:rFonts w:ascii="Nunito" w:eastAsia="Nunito" w:hAnsi="Nunito" w:cs="Nunito"/>
        </w:rPr>
      </w:pPr>
    </w:p>
    <w:p w14:paraId="71B26354" w14:textId="77777777" w:rsidR="00AD27C4" w:rsidRDefault="004D7F66">
      <w:pPr>
        <w:spacing w:after="0" w:line="240" w:lineRule="auto"/>
        <w:ind w:left="720"/>
        <w:jc w:val="both"/>
        <w:rPr>
          <w:rFonts w:ascii="Nunito" w:eastAsia="Nunito" w:hAnsi="Nunito" w:cs="Nunito"/>
        </w:rPr>
      </w:pPr>
      <w:r>
        <w:rPr>
          <w:rFonts w:ascii="Nunito" w:eastAsia="Nunito" w:hAnsi="Nunito" w:cs="Nunito"/>
          <w:b/>
        </w:rPr>
        <w:lastRenderedPageBreak/>
        <w:t>Collaborative professionalism</w:t>
      </w:r>
      <w:r>
        <w:rPr>
          <w:rFonts w:ascii="Nunito" w:eastAsia="Nunito" w:hAnsi="Nunito" w:cs="Nunito"/>
        </w:rPr>
        <w:t xml:space="preserve"> among administrators creates the conditions to share ideas, demonstrate best practices, mentor or co-construct unique responses to improve student achievement and well-being. Funds can support costs associated with travel, resources, and the substitute support necessary to release a school-based administrator from their responsibilities at school. Funding support for collaboration is contingent on approval by the education entity**.</w:t>
      </w:r>
    </w:p>
    <w:p w14:paraId="63998FBD" w14:textId="77777777" w:rsidR="00AD27C4" w:rsidRDefault="004D7F66">
      <w:pPr>
        <w:pStyle w:val="Heading2"/>
        <w:spacing w:after="120" w:line="240" w:lineRule="auto"/>
        <w:ind w:left="720"/>
        <w:jc w:val="both"/>
        <w:rPr>
          <w:rFonts w:ascii="Nunito" w:eastAsia="Nunito" w:hAnsi="Nunito" w:cs="Nunito"/>
          <w:b w:val="0"/>
          <w:sz w:val="22"/>
          <w:szCs w:val="22"/>
        </w:rPr>
      </w:pPr>
      <w:bookmarkStart w:id="0" w:name="_shwyoyakgxx6" w:colFirst="0" w:colLast="0"/>
      <w:bookmarkEnd w:id="0"/>
      <w:r>
        <w:rPr>
          <w:rFonts w:ascii="Nunito" w:eastAsia="Nunito" w:hAnsi="Nunito" w:cs="Nunito"/>
          <w:sz w:val="22"/>
          <w:szCs w:val="22"/>
        </w:rPr>
        <w:t xml:space="preserve">PSAANS Leadership Development Grant funding can be combined with Article 60 funding </w:t>
      </w:r>
      <w:r>
        <w:rPr>
          <w:rFonts w:ascii="Nunito" w:eastAsia="Nunito" w:hAnsi="Nunito" w:cs="Nunito"/>
          <w:b w:val="0"/>
          <w:sz w:val="22"/>
          <w:szCs w:val="22"/>
        </w:rPr>
        <w:t>to</w:t>
      </w:r>
      <w:r>
        <w:rPr>
          <w:rFonts w:ascii="Nunito" w:eastAsia="Nunito" w:hAnsi="Nunito" w:cs="Nunito"/>
          <w:sz w:val="22"/>
          <w:szCs w:val="22"/>
        </w:rPr>
        <w:t xml:space="preserve"> </w:t>
      </w:r>
      <w:r>
        <w:rPr>
          <w:rFonts w:ascii="Nunito" w:eastAsia="Nunito" w:hAnsi="Nunito" w:cs="Nunito"/>
          <w:b w:val="0"/>
          <w:sz w:val="22"/>
          <w:szCs w:val="22"/>
        </w:rPr>
        <w:t xml:space="preserve">provide additional support for leadership development opportunities that are only partially supported by the funding available through Article 60 in the RCE or CSAP*. </w:t>
      </w:r>
    </w:p>
    <w:p w14:paraId="152C3A2D" w14:textId="77777777" w:rsidR="00AD27C4" w:rsidRDefault="00AD27C4">
      <w:pPr>
        <w:spacing w:after="0" w:line="240" w:lineRule="auto"/>
        <w:jc w:val="both"/>
        <w:rPr>
          <w:rFonts w:ascii="Nunito" w:eastAsia="Nunito" w:hAnsi="Nunito" w:cs="Nunito"/>
        </w:rPr>
      </w:pPr>
    </w:p>
    <w:p w14:paraId="5CC09521" w14:textId="77777777" w:rsidR="00AD27C4" w:rsidRDefault="004D7F66">
      <w:pPr>
        <w:spacing w:after="0" w:line="240" w:lineRule="auto"/>
        <w:jc w:val="both"/>
        <w:rPr>
          <w:rFonts w:ascii="Nunito" w:eastAsia="Nunito" w:hAnsi="Nunito" w:cs="Nunito"/>
          <w:b/>
        </w:rPr>
      </w:pPr>
      <w:r>
        <w:rPr>
          <w:rFonts w:ascii="Nunito" w:eastAsia="Nunito" w:hAnsi="Nunito" w:cs="Nunito"/>
          <w:b/>
        </w:rPr>
        <w:t xml:space="preserve">It is an expectation that administrators will first apply for Article 60 funding within the RCE/CSAP to support their leadership development. Administrators have the right to access professional development funds through Article 60 of the Teachers’ Provincial Agreement and have all the rights and privileges afforded to teachers under Article 60 of the Teachers’ Provincial Agreement so long as the Association remains affiliated with the Nova Scotia Teachers Union. </w:t>
      </w:r>
    </w:p>
    <w:p w14:paraId="63260973" w14:textId="77777777" w:rsidR="00AD27C4" w:rsidRDefault="00AD27C4">
      <w:pPr>
        <w:spacing w:after="0" w:line="240" w:lineRule="auto"/>
        <w:jc w:val="both"/>
        <w:rPr>
          <w:rFonts w:ascii="Nunito" w:eastAsia="Nunito" w:hAnsi="Nunito" w:cs="Nunito"/>
        </w:rPr>
      </w:pPr>
    </w:p>
    <w:p w14:paraId="45456149" w14:textId="77777777" w:rsidR="00AD27C4" w:rsidRDefault="004D7F66">
      <w:pPr>
        <w:spacing w:after="0" w:line="240" w:lineRule="auto"/>
        <w:jc w:val="both"/>
        <w:rPr>
          <w:rFonts w:ascii="Nunito" w:eastAsia="Nunito" w:hAnsi="Nunito" w:cs="Nunito"/>
        </w:rPr>
      </w:pPr>
      <w:r>
        <w:rPr>
          <w:rFonts w:ascii="Nunito" w:eastAsia="Nunito" w:hAnsi="Nunito" w:cs="Nunito"/>
        </w:rPr>
        <w:t>The Article 60 fund guidelines in each education entity have many substantial similarities and individual differences. Please read the detailed guidelines that apply to you. All of the committees in all of the entities support the following to varying degrees: Conferences, workshops, seminars, online training, credit, and non-credit courses. Some include summer professional development, in-services, webinars, and Educational Leadership Consortium of Nova Scotia Modules.</w:t>
      </w:r>
    </w:p>
    <w:p w14:paraId="11B20590" w14:textId="77777777" w:rsidR="00AD27C4" w:rsidRDefault="00AD27C4">
      <w:pPr>
        <w:spacing w:after="0" w:line="240" w:lineRule="auto"/>
        <w:ind w:left="720"/>
        <w:jc w:val="both"/>
        <w:rPr>
          <w:rFonts w:ascii="Nunito" w:eastAsia="Nunito" w:hAnsi="Nunito" w:cs="Nunito"/>
        </w:rPr>
      </w:pPr>
    </w:p>
    <w:p w14:paraId="758C2932" w14:textId="77777777" w:rsidR="00AD27C4" w:rsidRDefault="004D7F66">
      <w:pPr>
        <w:spacing w:after="0" w:line="240" w:lineRule="auto"/>
        <w:jc w:val="both"/>
        <w:rPr>
          <w:rFonts w:ascii="Nunito" w:eastAsia="Nunito" w:hAnsi="Nunito" w:cs="Nunito"/>
          <w:i/>
        </w:rPr>
      </w:pPr>
      <w:r>
        <w:rPr>
          <w:rFonts w:ascii="Nunito" w:eastAsia="Nunito" w:hAnsi="Nunito" w:cs="Nunito"/>
          <w:i/>
        </w:rPr>
        <w:t>*The PSAANS Leadership Development Grant will not fund reimbursement for credit courses leading to an increase in teacher certification, or part of a program of study that is anticipated to lead to an increase in teacher certification. Credit courses of this type are explicitly supported through Article 60 funding in all education entities.</w:t>
      </w:r>
    </w:p>
    <w:p w14:paraId="7FABEBC5" w14:textId="59F8A011" w:rsidR="006F6E07" w:rsidRDefault="004D7F66" w:rsidP="00214CAE">
      <w:pPr>
        <w:spacing w:after="0" w:line="240" w:lineRule="auto"/>
        <w:jc w:val="both"/>
        <w:rPr>
          <w:rFonts w:ascii="Nunito" w:eastAsia="Nunito" w:hAnsi="Nunito" w:cs="Nunito"/>
          <w:b/>
        </w:rPr>
      </w:pPr>
      <w:r>
        <w:rPr>
          <w:rFonts w:ascii="Nunito" w:eastAsia="Nunito" w:hAnsi="Nunito" w:cs="Nunito"/>
          <w:i/>
        </w:rPr>
        <w:t>**Administrator release time must be pre-approved by your RED/Superintendent or designate and this pre-approval must be submitted with the application.</w:t>
      </w:r>
    </w:p>
    <w:p w14:paraId="48DAEB0E" w14:textId="77777777" w:rsidR="006F6E07" w:rsidRDefault="006F6E07">
      <w:pPr>
        <w:spacing w:after="0" w:line="276" w:lineRule="auto"/>
        <w:jc w:val="center"/>
        <w:rPr>
          <w:rFonts w:ascii="Nunito" w:eastAsia="Nunito" w:hAnsi="Nunito" w:cs="Nunito"/>
          <w:b/>
        </w:rPr>
      </w:pPr>
    </w:p>
    <w:p w14:paraId="4FA9B135" w14:textId="77777777" w:rsidR="006F6E07" w:rsidRDefault="006F6E07">
      <w:pPr>
        <w:spacing w:after="0" w:line="276" w:lineRule="auto"/>
        <w:jc w:val="center"/>
        <w:rPr>
          <w:rFonts w:ascii="Nunito" w:eastAsia="Nunito" w:hAnsi="Nunito" w:cs="Nunito"/>
          <w:b/>
        </w:rPr>
      </w:pPr>
    </w:p>
    <w:p w14:paraId="6C1911D6" w14:textId="77777777" w:rsidR="006F6E07" w:rsidRDefault="006F6E07">
      <w:pPr>
        <w:spacing w:after="0" w:line="276" w:lineRule="auto"/>
        <w:jc w:val="center"/>
        <w:rPr>
          <w:rFonts w:ascii="Nunito" w:eastAsia="Nunito" w:hAnsi="Nunito" w:cs="Nunito"/>
          <w:b/>
        </w:rPr>
      </w:pPr>
    </w:p>
    <w:p w14:paraId="36F08E19" w14:textId="77777777" w:rsidR="006F6E07" w:rsidRDefault="006F6E07">
      <w:pPr>
        <w:spacing w:after="0" w:line="276" w:lineRule="auto"/>
        <w:jc w:val="center"/>
        <w:rPr>
          <w:rFonts w:ascii="Nunito" w:eastAsia="Nunito" w:hAnsi="Nunito" w:cs="Nunito"/>
          <w:b/>
        </w:rPr>
      </w:pPr>
    </w:p>
    <w:p w14:paraId="14DBC124" w14:textId="77777777" w:rsidR="006F6E07" w:rsidRDefault="006F6E07">
      <w:pPr>
        <w:spacing w:after="0" w:line="276" w:lineRule="auto"/>
        <w:jc w:val="center"/>
        <w:rPr>
          <w:rFonts w:ascii="Nunito" w:eastAsia="Nunito" w:hAnsi="Nunito" w:cs="Nunito"/>
          <w:b/>
        </w:rPr>
      </w:pPr>
    </w:p>
    <w:p w14:paraId="3FD8DCE7" w14:textId="77777777" w:rsidR="006F6E07" w:rsidRDefault="006F6E07">
      <w:pPr>
        <w:spacing w:after="0" w:line="276" w:lineRule="auto"/>
        <w:jc w:val="center"/>
        <w:rPr>
          <w:rFonts w:ascii="Nunito" w:eastAsia="Nunito" w:hAnsi="Nunito" w:cs="Nunito"/>
          <w:b/>
        </w:rPr>
      </w:pPr>
    </w:p>
    <w:p w14:paraId="647B5566" w14:textId="77777777" w:rsidR="006F6E07" w:rsidRDefault="006F6E07">
      <w:pPr>
        <w:spacing w:after="0" w:line="276" w:lineRule="auto"/>
        <w:jc w:val="center"/>
        <w:rPr>
          <w:rFonts w:ascii="Nunito" w:eastAsia="Nunito" w:hAnsi="Nunito" w:cs="Nunito"/>
          <w:b/>
        </w:rPr>
      </w:pPr>
    </w:p>
    <w:p w14:paraId="039F051A" w14:textId="77777777" w:rsidR="006F6E07" w:rsidRDefault="006F6E07">
      <w:pPr>
        <w:spacing w:after="0" w:line="276" w:lineRule="auto"/>
        <w:jc w:val="center"/>
        <w:rPr>
          <w:rFonts w:ascii="Nunito" w:eastAsia="Nunito" w:hAnsi="Nunito" w:cs="Nunito"/>
          <w:b/>
        </w:rPr>
      </w:pPr>
    </w:p>
    <w:p w14:paraId="613F09CD" w14:textId="77777777" w:rsidR="006F6E07" w:rsidRDefault="006F6E07">
      <w:pPr>
        <w:spacing w:after="0" w:line="276" w:lineRule="auto"/>
        <w:jc w:val="center"/>
        <w:rPr>
          <w:rFonts w:ascii="Nunito" w:eastAsia="Nunito" w:hAnsi="Nunito" w:cs="Nunito"/>
          <w:b/>
        </w:rPr>
      </w:pPr>
    </w:p>
    <w:p w14:paraId="0DC45DD7" w14:textId="77777777" w:rsidR="006F6E07" w:rsidRDefault="006F6E07">
      <w:pPr>
        <w:spacing w:after="0" w:line="276" w:lineRule="auto"/>
        <w:jc w:val="center"/>
        <w:rPr>
          <w:rFonts w:ascii="Nunito" w:eastAsia="Nunito" w:hAnsi="Nunito" w:cs="Nunito"/>
          <w:b/>
        </w:rPr>
      </w:pPr>
    </w:p>
    <w:p w14:paraId="2EBD1576" w14:textId="77777777" w:rsidR="006F6E07" w:rsidRDefault="006F6E07">
      <w:pPr>
        <w:spacing w:after="0" w:line="276" w:lineRule="auto"/>
        <w:jc w:val="center"/>
        <w:rPr>
          <w:rFonts w:ascii="Nunito" w:eastAsia="Nunito" w:hAnsi="Nunito" w:cs="Nunito"/>
          <w:b/>
        </w:rPr>
      </w:pPr>
    </w:p>
    <w:sectPr w:rsidR="006F6E07">
      <w:headerReference w:type="default" r:id="rId7"/>
      <w:headerReference w:type="first" r:id="rId8"/>
      <w:pgSz w:w="12240" w:h="15840"/>
      <w:pgMar w:top="1440" w:right="1440" w:bottom="72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F61CB" w14:textId="77777777" w:rsidR="002B2A8F" w:rsidRDefault="002B2A8F">
      <w:pPr>
        <w:spacing w:after="0" w:line="240" w:lineRule="auto"/>
      </w:pPr>
      <w:r>
        <w:separator/>
      </w:r>
    </w:p>
  </w:endnote>
  <w:endnote w:type="continuationSeparator" w:id="0">
    <w:p w14:paraId="7546F729" w14:textId="77777777" w:rsidR="002B2A8F" w:rsidRDefault="002B2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unito">
    <w:altName w:val="Calibri"/>
    <w:charset w:val="00"/>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C346D" w14:textId="77777777" w:rsidR="002B2A8F" w:rsidRDefault="002B2A8F">
      <w:pPr>
        <w:spacing w:after="0" w:line="240" w:lineRule="auto"/>
      </w:pPr>
      <w:r>
        <w:separator/>
      </w:r>
    </w:p>
  </w:footnote>
  <w:footnote w:type="continuationSeparator" w:id="0">
    <w:p w14:paraId="5188073D" w14:textId="77777777" w:rsidR="002B2A8F" w:rsidRDefault="002B2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992AD" w14:textId="77777777" w:rsidR="00AD27C4" w:rsidRDefault="00AD27C4">
    <w:pPr>
      <w:pBdr>
        <w:top w:val="nil"/>
        <w:left w:val="nil"/>
        <w:bottom w:val="nil"/>
        <w:right w:val="nil"/>
        <w:between w:val="nil"/>
      </w:pBdr>
      <w:tabs>
        <w:tab w:val="center" w:pos="4680"/>
        <w:tab w:val="right" w:pos="9360"/>
      </w:tabs>
      <w:spacing w:after="0" w:line="240" w:lineRule="auto"/>
      <w:rPr>
        <w:color w:val="000000"/>
      </w:rPr>
    </w:pPr>
  </w:p>
  <w:p w14:paraId="25CCDEDA" w14:textId="77777777" w:rsidR="00AD27C4" w:rsidRDefault="00AD27C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8E3AE" w14:textId="52C3701D" w:rsidR="0000580B" w:rsidRDefault="0000580B" w:rsidP="0000580B">
    <w:pPr>
      <w:pStyle w:val="Header"/>
    </w:pPr>
    <w:r>
      <w:rPr>
        <w:noProof/>
        <w:color w:val="000000"/>
        <w:bdr w:val="none" w:sz="0" w:space="0" w:color="auto" w:frame="1"/>
      </w:rPr>
      <w:drawing>
        <wp:anchor distT="0" distB="0" distL="114300" distR="114300" simplePos="0" relativeHeight="251658240" behindDoc="0" locked="0" layoutInCell="1" allowOverlap="1" wp14:anchorId="331998F0" wp14:editId="07818D51">
          <wp:simplePos x="0" y="0"/>
          <wp:positionH relativeFrom="page">
            <wp:posOffset>0</wp:posOffset>
          </wp:positionH>
          <wp:positionV relativeFrom="paragraph">
            <wp:posOffset>-447675</wp:posOffset>
          </wp:positionV>
          <wp:extent cx="7781290" cy="1771650"/>
          <wp:effectExtent l="0" t="0" r="0" b="0"/>
          <wp:wrapThrough wrapText="bothSides">
            <wp:wrapPolygon edited="0">
              <wp:start x="0" y="0"/>
              <wp:lineTo x="0" y="21368"/>
              <wp:lineTo x="21522" y="21368"/>
              <wp:lineTo x="21522" y="0"/>
              <wp:lineTo x="0" y="0"/>
            </wp:wrapPolygon>
          </wp:wrapThrough>
          <wp:docPr id="2" name="Picture 2"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290" cy="1771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63D7"/>
    <w:multiLevelType w:val="multilevel"/>
    <w:tmpl w:val="02B67B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193A80"/>
    <w:multiLevelType w:val="multilevel"/>
    <w:tmpl w:val="1AD603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08891594">
    <w:abstractNumId w:val="0"/>
  </w:num>
  <w:num w:numId="2" w16cid:durableId="1869440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7C4"/>
    <w:rsid w:val="0000580B"/>
    <w:rsid w:val="000554A0"/>
    <w:rsid w:val="00077748"/>
    <w:rsid w:val="000D5228"/>
    <w:rsid w:val="00214CAE"/>
    <w:rsid w:val="0027022D"/>
    <w:rsid w:val="002B2A8F"/>
    <w:rsid w:val="004D7F66"/>
    <w:rsid w:val="004F37A7"/>
    <w:rsid w:val="0068763D"/>
    <w:rsid w:val="006F6E07"/>
    <w:rsid w:val="006F776E"/>
    <w:rsid w:val="00781AC4"/>
    <w:rsid w:val="00A72EC3"/>
    <w:rsid w:val="00AD27C4"/>
    <w:rsid w:val="00AF0B77"/>
    <w:rsid w:val="00B3166C"/>
    <w:rsid w:val="00B44349"/>
    <w:rsid w:val="00E94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4A92F"/>
  <w15:docId w15:val="{9DCB088D-7B87-47B5-9CE1-074BDAB85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05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80B"/>
  </w:style>
  <w:style w:type="paragraph" w:styleId="Footer">
    <w:name w:val="footer"/>
    <w:basedOn w:val="Normal"/>
    <w:link w:val="FooterChar"/>
    <w:uiPriority w:val="99"/>
    <w:unhideWhenUsed/>
    <w:rsid w:val="00005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kwallace</dc:creator>
  <cp:lastModifiedBy>Harvey Beaton</cp:lastModifiedBy>
  <cp:revision>2</cp:revision>
  <dcterms:created xsi:type="dcterms:W3CDTF">2023-06-21T14:32:00Z</dcterms:created>
  <dcterms:modified xsi:type="dcterms:W3CDTF">2023-06-21T14:32:00Z</dcterms:modified>
</cp:coreProperties>
</file>